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EB1F1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 w:rsidRPr="00EB1F16">
        <w:rPr>
          <w:rFonts w:ascii="Arial" w:hAnsi="Arial" w:cs="Arial"/>
        </w:rPr>
        <w:t>Ur. broj:  OKGF-</w:t>
      </w:r>
      <w:r w:rsidR="00F9179B">
        <w:rPr>
          <w:rFonts w:ascii="Arial" w:hAnsi="Arial" w:cs="Arial"/>
        </w:rPr>
        <w:t>2</w:t>
      </w:r>
      <w:r w:rsidR="0019714B">
        <w:rPr>
          <w:rFonts w:ascii="Arial" w:hAnsi="Arial" w:cs="Arial"/>
        </w:rPr>
        <w:t>2</w:t>
      </w:r>
      <w:r w:rsidRPr="00EB1F16">
        <w:rPr>
          <w:rFonts w:ascii="Arial" w:hAnsi="Arial" w:cs="Arial"/>
        </w:rPr>
        <w:t>/18</w:t>
      </w:r>
    </w:p>
    <w:p w:rsidR="00EB1F16" w:rsidRPr="00EB1F16" w:rsidRDefault="00EB1F1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B6">
        <w:rPr>
          <w:rFonts w:ascii="Arial" w:hAnsi="Arial" w:cs="Arial"/>
        </w:rPr>
        <w:t xml:space="preserve">Mostar, </w:t>
      </w:r>
      <w:r w:rsidR="00EA7C69">
        <w:rPr>
          <w:rFonts w:ascii="Arial" w:hAnsi="Arial" w:cs="Arial"/>
        </w:rPr>
        <w:t>07</w:t>
      </w:r>
      <w:r w:rsidRPr="00EB1F16">
        <w:rPr>
          <w:rFonts w:ascii="Arial" w:hAnsi="Arial" w:cs="Arial"/>
        </w:rPr>
        <w:t xml:space="preserve">. </w:t>
      </w:r>
      <w:r w:rsidR="00EA7C69">
        <w:rPr>
          <w:rFonts w:ascii="Arial" w:hAnsi="Arial" w:cs="Arial"/>
        </w:rPr>
        <w:t>prosinac</w:t>
      </w:r>
      <w:r w:rsidRPr="00EB1F16">
        <w:rPr>
          <w:rFonts w:ascii="Arial" w:hAnsi="Arial" w:cs="Arial"/>
        </w:rPr>
        <w:t xml:space="preserve">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EB1F16" w:rsidRDefault="00AF00A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Zapisnik</w:t>
      </w:r>
    </w:p>
    <w:p w:rsidR="00AF00AC" w:rsidRDefault="00AF00A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Sastanak s studentskim predstavnicima 07.prosinca 2018.</w:t>
      </w:r>
    </w:p>
    <w:p w:rsidR="00AF00AC" w:rsidRDefault="00AF00A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AF00AC" w:rsidRDefault="00AF00AC" w:rsidP="00AF00A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AF00AC" w:rsidRDefault="00AF00AC" w:rsidP="00AF00A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Prodekanica za znanost: dr.sc. Amira Galić</w:t>
      </w:r>
    </w:p>
    <w:p w:rsidR="00AF00AC" w:rsidRDefault="00AF00AC" w:rsidP="00AF00A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Prodekana za nastavu: dr.sc. Dragan Ćubela</w:t>
      </w:r>
    </w:p>
    <w:p w:rsidR="00AF00AC" w:rsidRDefault="00AF00AC" w:rsidP="00AF00A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OKGF: mr.sc. Tatjana Džeba, </w:t>
      </w:r>
    </w:p>
    <w:p w:rsidR="00AF00AC" w:rsidRDefault="00AF00AC" w:rsidP="00AF00A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za međunarodnu suradnju: mr.sc. Anton Vrdoljak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Predstavnici studenata:</w:t>
      </w:r>
    </w:p>
    <w:p w:rsidR="00AF00AC" w:rsidRPr="00B50698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građevinarstva:</w:t>
      </w:r>
    </w:p>
    <w:p w:rsidR="00AF00AC" w:rsidRDefault="00B972E9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Kelava</w:t>
      </w:r>
      <w:r w:rsidR="00AF00AC">
        <w:rPr>
          <w:rFonts w:ascii="Arial" w:hAnsi="Arial" w:cs="Arial"/>
          <w:sz w:val="24"/>
          <w:szCs w:val="24"/>
        </w:rPr>
        <w:t>– I godina</w:t>
      </w:r>
    </w:p>
    <w:p w:rsidR="00AF00AC" w:rsidRDefault="00B972E9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Stipe Mandić </w:t>
      </w:r>
      <w:r w:rsidR="00AF00AC">
        <w:rPr>
          <w:rFonts w:ascii="Arial" w:hAnsi="Arial" w:cs="Arial"/>
          <w:sz w:val="24"/>
          <w:szCs w:val="24"/>
        </w:rPr>
        <w:t>– II. godina</w:t>
      </w:r>
    </w:p>
    <w:p w:rsidR="00AF00AC" w:rsidRDefault="00B972E9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Galić</w:t>
      </w:r>
      <w:r w:rsidR="00AF00AC">
        <w:rPr>
          <w:rFonts w:ascii="Arial" w:hAnsi="Arial" w:cs="Arial"/>
          <w:sz w:val="24"/>
          <w:szCs w:val="24"/>
        </w:rPr>
        <w:t>– III. godina</w:t>
      </w:r>
    </w:p>
    <w:p w:rsidR="00AF00AC" w:rsidRPr="00B50698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diplomski studij građevinarstva: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Merdžo</w:t>
      </w:r>
      <w:r w:rsidR="00B972E9">
        <w:rPr>
          <w:rFonts w:ascii="Arial" w:hAnsi="Arial" w:cs="Arial"/>
          <w:sz w:val="24"/>
          <w:szCs w:val="24"/>
        </w:rPr>
        <w:t>, Kristina Ćorić</w:t>
      </w:r>
      <w:r>
        <w:rPr>
          <w:rFonts w:ascii="Arial" w:hAnsi="Arial" w:cs="Arial"/>
          <w:sz w:val="24"/>
          <w:szCs w:val="24"/>
        </w:rPr>
        <w:t xml:space="preserve"> – I. godina – smjer Hidrotehnika i okolišno inženjerstvo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Filipović</w:t>
      </w:r>
      <w:r w:rsidR="00B972E9">
        <w:rPr>
          <w:rFonts w:ascii="Arial" w:hAnsi="Arial" w:cs="Arial"/>
          <w:sz w:val="24"/>
          <w:szCs w:val="24"/>
        </w:rPr>
        <w:t xml:space="preserve">, Jelena Burić - </w:t>
      </w:r>
      <w:r>
        <w:rPr>
          <w:rFonts w:ascii="Arial" w:hAnsi="Arial" w:cs="Arial"/>
          <w:sz w:val="24"/>
          <w:szCs w:val="24"/>
        </w:rPr>
        <w:t xml:space="preserve"> I. godina – smjer Opći</w:t>
      </w:r>
    </w:p>
    <w:p w:rsidR="00AF00AC" w:rsidRPr="00AF00AC" w:rsidRDefault="00B972E9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Matijević - </w:t>
      </w:r>
      <w:r w:rsidR="00AF00AC" w:rsidRPr="00AF00AC">
        <w:rPr>
          <w:rFonts w:ascii="Arial" w:hAnsi="Arial" w:cs="Arial"/>
          <w:sz w:val="24"/>
          <w:szCs w:val="24"/>
        </w:rPr>
        <w:t>I.godina-smjer konstrukcije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Brigita Šunjić – II. godina – smjer Konstrukcije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Morena Rajković - II godina - opći smjer</w:t>
      </w:r>
    </w:p>
    <w:p w:rsidR="00AF00AC" w:rsidRPr="00B50698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arhitekture i urbanizma</w:t>
      </w:r>
      <w:r>
        <w:rPr>
          <w:rFonts w:ascii="Arial" w:hAnsi="Arial" w:cs="Arial"/>
          <w:i/>
          <w:sz w:val="24"/>
          <w:szCs w:val="24"/>
        </w:rPr>
        <w:t xml:space="preserve"> (A+U)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Dorotea Flis – </w:t>
      </w:r>
      <w:r w:rsidR="00B972E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I. godina</w:t>
      </w:r>
    </w:p>
    <w:p w:rsidR="00AF00AC" w:rsidRDefault="00AF00AC" w:rsidP="00AF00AC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582C" w:rsidRPr="004A582C" w:rsidRDefault="001508C6" w:rsidP="004A5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po dnevnom redu</w:t>
      </w:r>
      <w:bookmarkStart w:id="0" w:name="_GoBack"/>
      <w:bookmarkEnd w:id="0"/>
      <w:r w:rsidR="004A582C" w:rsidRPr="004A582C">
        <w:rPr>
          <w:rFonts w:ascii="Arial" w:hAnsi="Arial" w:cs="Arial"/>
        </w:rPr>
        <w:t>:</w:t>
      </w:r>
    </w:p>
    <w:p w:rsidR="004A582C" w:rsidRPr="004A582C" w:rsidRDefault="004A582C" w:rsidP="004A582C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NASTAVNI PROCES: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ANALIZA ODRŽANOSTI NASTAVE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ANALIZA ODRŽANOSTI ZAKAZANIH KOLOKVIJA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INFORMACIJA O ISPITNIM ROKOVIMA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ZAVRŠNI I DIPLOMSKI RADOVI</w:t>
      </w:r>
    </w:p>
    <w:p w:rsidR="004A582C" w:rsidRDefault="004A582C" w:rsidP="004A582C">
      <w:pPr>
        <w:spacing w:after="0"/>
        <w:ind w:left="720"/>
        <w:jc w:val="both"/>
        <w:rPr>
          <w:rFonts w:ascii="Arial" w:hAnsi="Arial" w:cs="Arial"/>
        </w:rPr>
      </w:pPr>
    </w:p>
    <w:p w:rsidR="004A582C" w:rsidRDefault="004A582C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Prodekan za nastavu je iznio činjenicu da se redoviti sastanci sa studentskim predstavnicima održavaju na kraju svakog </w:t>
      </w:r>
      <w:r w:rsidR="0019714B">
        <w:rPr>
          <w:rFonts w:ascii="Arial" w:hAnsi="Arial" w:cs="Arial"/>
        </w:rPr>
        <w:t xml:space="preserve">drugog </w:t>
      </w:r>
      <w:r>
        <w:rPr>
          <w:rFonts w:ascii="Arial" w:hAnsi="Arial" w:cs="Arial"/>
        </w:rPr>
        <w:t>tjedna, te se održanost nastave redovito evidentira</w:t>
      </w:r>
      <w:r w:rsidR="00AE4627">
        <w:rPr>
          <w:rFonts w:ascii="Arial" w:hAnsi="Arial" w:cs="Arial"/>
        </w:rPr>
        <w:t xml:space="preserve">. Nastavnicima se napominje ako zaborave upisati nastavu. Također </w:t>
      </w:r>
      <w:r w:rsidR="00AE4627">
        <w:rPr>
          <w:rFonts w:ascii="Arial" w:hAnsi="Arial" w:cs="Arial"/>
        </w:rPr>
        <w:lastRenderedPageBreak/>
        <w:t>se pojedinim nastavnicima treba skrenuti pozornost da ne prekoračuju vrijeme predviđeno za održavanje nastave.</w:t>
      </w:r>
    </w:p>
    <w:p w:rsidR="00AE4627" w:rsidRDefault="00AE4627" w:rsidP="004A582C">
      <w:pPr>
        <w:spacing w:after="0"/>
        <w:ind w:left="720"/>
        <w:jc w:val="both"/>
        <w:rPr>
          <w:rFonts w:ascii="Arial" w:hAnsi="Arial" w:cs="Arial"/>
        </w:rPr>
      </w:pPr>
    </w:p>
    <w:p w:rsidR="004A582C" w:rsidRDefault="004A582C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pitanju redovitosti održavanja kolokvija studenti su iznjeli podatak da se kolokviji redovito održavaju kako su i najavljeni, samo jedan kolokvij se nije održao po najavljenom rasporedu već naknadno.</w:t>
      </w:r>
    </w:p>
    <w:p w:rsidR="00A22286" w:rsidRDefault="00A22286" w:rsidP="004A582C">
      <w:pPr>
        <w:spacing w:after="0"/>
        <w:ind w:left="720"/>
        <w:jc w:val="both"/>
        <w:rPr>
          <w:rFonts w:ascii="Arial" w:hAnsi="Arial" w:cs="Arial"/>
        </w:rPr>
      </w:pPr>
    </w:p>
    <w:p w:rsidR="00A22286" w:rsidRDefault="008A1ABB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Prodekanica za znanost je naglasila da je bilo narušavanja kodeksa ponašanja na kolokvijima, tj. uporabe nedopuštenih pomagala, te su isti odmah udaljeni s </w:t>
      </w:r>
      <w:r w:rsidR="00EE0C1C">
        <w:rPr>
          <w:rFonts w:ascii="Arial" w:hAnsi="Arial" w:cs="Arial"/>
        </w:rPr>
        <w:t>provjera znanja</w:t>
      </w:r>
      <w:r>
        <w:rPr>
          <w:rFonts w:ascii="Arial" w:hAnsi="Arial" w:cs="Arial"/>
        </w:rPr>
        <w:t>.</w:t>
      </w:r>
    </w:p>
    <w:p w:rsidR="00A22286" w:rsidRDefault="008A1ABB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Studentski prestavnici su spomenuli </w:t>
      </w:r>
      <w:r w:rsidR="00EE0C1C">
        <w:rPr>
          <w:rFonts w:ascii="Arial" w:hAnsi="Arial" w:cs="Arial"/>
        </w:rPr>
        <w:t>kako</w:t>
      </w:r>
      <w:r>
        <w:rPr>
          <w:rFonts w:ascii="Arial" w:hAnsi="Arial" w:cs="Arial"/>
        </w:rPr>
        <w:t xml:space="preserve"> bi se treba</w:t>
      </w:r>
      <w:r w:rsidR="00A22286">
        <w:rPr>
          <w:rFonts w:ascii="Arial" w:hAnsi="Arial" w:cs="Arial"/>
        </w:rPr>
        <w:t>lo uvesti jedinstveno pravilo sankcioniranja takvih pokušaja.</w:t>
      </w:r>
    </w:p>
    <w:p w:rsidR="00A22286" w:rsidRDefault="00A22286" w:rsidP="004A582C">
      <w:pPr>
        <w:spacing w:after="0"/>
        <w:ind w:left="720"/>
        <w:jc w:val="both"/>
        <w:rPr>
          <w:rFonts w:ascii="Arial" w:hAnsi="Arial" w:cs="Arial"/>
        </w:rPr>
      </w:pPr>
    </w:p>
    <w:p w:rsidR="004A582C" w:rsidRDefault="00A22286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4A582C">
        <w:rPr>
          <w:rFonts w:ascii="Arial" w:hAnsi="Arial" w:cs="Arial"/>
        </w:rPr>
        <w:t>traženo je od Prodekana za nastavu da se</w:t>
      </w:r>
      <w:r w:rsidR="0043013B">
        <w:rPr>
          <w:rFonts w:ascii="Arial" w:hAnsi="Arial" w:cs="Arial"/>
        </w:rPr>
        <w:t xml:space="preserve"> skrene pozornost nastavnicima kako</w:t>
      </w:r>
      <w:r w:rsidR="004A582C">
        <w:rPr>
          <w:rFonts w:ascii="Arial" w:hAnsi="Arial" w:cs="Arial"/>
        </w:rPr>
        <w:t xml:space="preserve"> termini održavanja kolokvija moraju </w:t>
      </w:r>
      <w:r w:rsidR="0043013B">
        <w:rPr>
          <w:rFonts w:ascii="Arial" w:hAnsi="Arial" w:cs="Arial"/>
        </w:rPr>
        <w:t>biti javno objavljeni</w:t>
      </w:r>
      <w:r w:rsidR="004A582C">
        <w:rPr>
          <w:rFonts w:ascii="Arial" w:hAnsi="Arial" w:cs="Arial"/>
        </w:rPr>
        <w:t xml:space="preserve"> na Predmetnim obavijestima</w:t>
      </w:r>
      <w:r w:rsidR="0043013B">
        <w:rPr>
          <w:rFonts w:ascii="Arial" w:hAnsi="Arial" w:cs="Arial"/>
        </w:rPr>
        <w:t>.</w:t>
      </w:r>
    </w:p>
    <w:p w:rsidR="008A1ABB" w:rsidRDefault="008A1ABB" w:rsidP="004A582C">
      <w:pPr>
        <w:spacing w:after="0"/>
        <w:ind w:left="720"/>
        <w:jc w:val="both"/>
        <w:rPr>
          <w:rFonts w:ascii="Arial" w:hAnsi="Arial" w:cs="Arial"/>
        </w:rPr>
      </w:pPr>
    </w:p>
    <w:p w:rsidR="0043013B" w:rsidRDefault="0043013B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Prodekan za nastavu je obavijestio predstavnike studenata kako će raspored ispita biti objavljen naj</w:t>
      </w:r>
      <w:r w:rsidR="005E0E09">
        <w:rPr>
          <w:rFonts w:ascii="Arial" w:hAnsi="Arial" w:cs="Arial"/>
        </w:rPr>
        <w:t>kasnije</w:t>
      </w:r>
      <w:r>
        <w:rPr>
          <w:rFonts w:ascii="Arial" w:hAnsi="Arial" w:cs="Arial"/>
        </w:rPr>
        <w:t xml:space="preserve"> do 24.12.2018.g.</w:t>
      </w:r>
    </w:p>
    <w:p w:rsidR="005E0E09" w:rsidRDefault="005E0E09" w:rsidP="004A582C">
      <w:pPr>
        <w:spacing w:after="0"/>
        <w:ind w:left="720"/>
        <w:jc w:val="both"/>
        <w:rPr>
          <w:rFonts w:ascii="Arial" w:hAnsi="Arial" w:cs="Arial"/>
        </w:rPr>
      </w:pPr>
    </w:p>
    <w:p w:rsidR="0043013B" w:rsidRDefault="0043013B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su novi studentski predstavnici upoznati s činjenicom da se dokumentacija u svezi Izrade i obrane Završnog i Diplomskog rada nalazi na mrežnoj stranici Fakulteta, te se iste treba pridržavati. Mentorima će se uputiti jedan podsjetnik  u ožujku mjesecu o obvezi pridržavanja pravila izrade</w:t>
      </w:r>
      <w:r w:rsidR="00AE4627">
        <w:rPr>
          <w:rFonts w:ascii="Arial" w:hAnsi="Arial" w:cs="Arial"/>
        </w:rPr>
        <w:t>,</w:t>
      </w:r>
      <w:r w:rsidR="00A22286">
        <w:rPr>
          <w:rFonts w:ascii="Arial" w:hAnsi="Arial" w:cs="Arial"/>
        </w:rPr>
        <w:t xml:space="preserve"> i potrebi rada na kvaliteti i ujednačenosti</w:t>
      </w:r>
      <w:r>
        <w:rPr>
          <w:rFonts w:ascii="Arial" w:hAnsi="Arial" w:cs="Arial"/>
        </w:rPr>
        <w:t>.</w:t>
      </w:r>
      <w:r w:rsidR="007F4AED">
        <w:rPr>
          <w:rFonts w:ascii="Arial" w:hAnsi="Arial" w:cs="Arial"/>
        </w:rPr>
        <w:t xml:space="preserve"> Posebno je napomenuto da se posveti veća pozornost literaturi i navođenju iste.</w:t>
      </w:r>
    </w:p>
    <w:p w:rsidR="00114726" w:rsidRDefault="00114726" w:rsidP="004A582C">
      <w:pPr>
        <w:spacing w:after="0"/>
        <w:ind w:left="720"/>
        <w:jc w:val="both"/>
        <w:rPr>
          <w:rFonts w:ascii="Arial" w:hAnsi="Arial" w:cs="Arial"/>
        </w:rPr>
      </w:pPr>
    </w:p>
    <w:p w:rsidR="00114726" w:rsidRDefault="00114726" w:rsidP="004A582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Studentska predstavnica sa studija Arhitekture i Urbanizma je iznjela zamolbu da se u rasporedu </w:t>
      </w:r>
      <w:r w:rsidR="00C31285">
        <w:rPr>
          <w:rFonts w:ascii="Arial" w:hAnsi="Arial" w:cs="Arial"/>
        </w:rPr>
        <w:t xml:space="preserve">za naredni semestar </w:t>
      </w:r>
      <w:r>
        <w:rPr>
          <w:rFonts w:ascii="Arial" w:hAnsi="Arial" w:cs="Arial"/>
        </w:rPr>
        <w:t>A+U uvede jedan slobodan dan u tj</w:t>
      </w:r>
      <w:r w:rsidR="00C31285">
        <w:rPr>
          <w:rFonts w:ascii="Arial" w:hAnsi="Arial" w:cs="Arial"/>
        </w:rPr>
        <w:t>ed</w:t>
      </w:r>
      <w:r>
        <w:rPr>
          <w:rFonts w:ascii="Arial" w:hAnsi="Arial" w:cs="Arial"/>
        </w:rPr>
        <w:t>nu, obzirom da su</w:t>
      </w:r>
      <w:r w:rsidR="00C31285">
        <w:rPr>
          <w:rFonts w:ascii="Arial" w:hAnsi="Arial" w:cs="Arial"/>
        </w:rPr>
        <w:t xml:space="preserve"> im zauzeti svi vikendi održavanjem nastave pokrivene nastavnicima iz Zagreba. </w:t>
      </w:r>
    </w:p>
    <w:p w:rsidR="0043013B" w:rsidRDefault="0043013B" w:rsidP="004A582C">
      <w:pPr>
        <w:spacing w:after="0"/>
        <w:ind w:left="720"/>
        <w:jc w:val="both"/>
        <w:rPr>
          <w:rFonts w:ascii="Arial" w:hAnsi="Arial" w:cs="Arial"/>
        </w:rPr>
      </w:pPr>
    </w:p>
    <w:p w:rsidR="00AE4627" w:rsidRDefault="00AE4627" w:rsidP="004A582C">
      <w:pPr>
        <w:spacing w:after="0"/>
        <w:ind w:left="720"/>
        <w:jc w:val="both"/>
        <w:rPr>
          <w:rFonts w:ascii="Arial" w:hAnsi="Arial" w:cs="Arial"/>
        </w:rPr>
      </w:pPr>
    </w:p>
    <w:p w:rsidR="004A582C" w:rsidRPr="004A582C" w:rsidRDefault="004A582C" w:rsidP="004A582C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STUDENTI: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STUDENTSKI PREDSTAVNICI I NJIHOVA ZADUŽENJA U TIJELIMA OKGF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PRENOŠENJE INFORMACIJA OD STRANE STUDENTSKIH PREDSTAVNIKA MEĐU STUDENTE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STUDENTSKE ANKETE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STUDENTSKE KONFERENCIJE</w:t>
      </w:r>
    </w:p>
    <w:p w:rsidR="005E0E09" w:rsidRDefault="005E0E09" w:rsidP="004A582C">
      <w:pPr>
        <w:ind w:left="720"/>
        <w:jc w:val="both"/>
        <w:rPr>
          <w:rFonts w:ascii="Arial" w:hAnsi="Arial" w:cs="Arial"/>
        </w:rPr>
      </w:pPr>
    </w:p>
    <w:p w:rsidR="008A1ABB" w:rsidRDefault="007F4AED" w:rsidP="004A582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OKGF je obavijestila studentske prestavnike o nji</w:t>
      </w:r>
      <w:r w:rsidR="00EE0C1C">
        <w:rPr>
          <w:rFonts w:ascii="Arial" w:hAnsi="Arial" w:cs="Arial"/>
        </w:rPr>
        <w:t>hovom učešću u tijelima OKGF-a i učešću u ostvarivanju aktivnosti po Akcijskom planu po preporukama AZVO-a, koje Fakultet provodi.</w:t>
      </w:r>
    </w:p>
    <w:p w:rsidR="004A582C" w:rsidRDefault="007F4AED" w:rsidP="004A582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Posebno značajno je prenošenje informacija među stu</w:t>
      </w:r>
      <w:r w:rsidR="00EE0C1C">
        <w:rPr>
          <w:rFonts w:ascii="Arial" w:hAnsi="Arial" w:cs="Arial"/>
        </w:rPr>
        <w:t>dentima o svemu što se radi na F</w:t>
      </w:r>
      <w:r>
        <w:rPr>
          <w:rFonts w:ascii="Arial" w:hAnsi="Arial" w:cs="Arial"/>
        </w:rPr>
        <w:t>akultetu u cilju poboljšanja i unaprijeđenja nastavnog procesa</w:t>
      </w:r>
      <w:r w:rsidR="00EE0C1C">
        <w:rPr>
          <w:rFonts w:ascii="Arial" w:hAnsi="Arial" w:cs="Arial"/>
        </w:rPr>
        <w:t>, o uvo</w:t>
      </w:r>
      <w:r w:rsidR="00C31285">
        <w:rPr>
          <w:rFonts w:ascii="Arial" w:hAnsi="Arial" w:cs="Arial"/>
        </w:rPr>
        <w:t xml:space="preserve">đenju demonstratora na kolegijima gdje je potrebno, o potrebi korištenja postojećih konzultacija i sl </w:t>
      </w:r>
      <w:r>
        <w:rPr>
          <w:rFonts w:ascii="Arial" w:hAnsi="Arial" w:cs="Arial"/>
        </w:rPr>
        <w:t>.</w:t>
      </w:r>
    </w:p>
    <w:p w:rsidR="007F4AED" w:rsidRDefault="007F4AED" w:rsidP="004A582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Kao jedan od vidova poboljšanja je i izlaznost studenta na on-line studentske ankete koje se provode redovito na kraju semestra u zadnja dva tjedna nastave. Izuzetno je bitno da se studenti potiču na što veću izlaznost i ostavljanje slobodnih komentara</w:t>
      </w:r>
      <w:r w:rsidR="005E0E09">
        <w:rPr>
          <w:rFonts w:ascii="Arial" w:hAnsi="Arial" w:cs="Arial"/>
        </w:rPr>
        <w:t xml:space="preserve"> koji trebaju biti sažeti i konkretni</w:t>
      </w:r>
      <w:r>
        <w:rPr>
          <w:rFonts w:ascii="Arial" w:hAnsi="Arial" w:cs="Arial"/>
        </w:rPr>
        <w:t>, kako bi se dobila povratna informacija o izvođenju nastave, te provele mjere na njenom poboljšanju. Naglašeno je</w:t>
      </w:r>
      <w:r w:rsidR="005E0E09">
        <w:rPr>
          <w:rFonts w:ascii="Arial" w:hAnsi="Arial" w:cs="Arial"/>
        </w:rPr>
        <w:t xml:space="preserve"> da je jedan od efekata </w:t>
      </w:r>
      <w:r>
        <w:rPr>
          <w:rFonts w:ascii="Arial" w:hAnsi="Arial" w:cs="Arial"/>
        </w:rPr>
        <w:t xml:space="preserve">anketa </w:t>
      </w:r>
      <w:r w:rsidR="005E0E09">
        <w:rPr>
          <w:rFonts w:ascii="Arial" w:hAnsi="Arial" w:cs="Arial"/>
        </w:rPr>
        <w:t xml:space="preserve">upravo </w:t>
      </w:r>
      <w:r>
        <w:rPr>
          <w:rFonts w:ascii="Arial" w:hAnsi="Arial" w:cs="Arial"/>
        </w:rPr>
        <w:t>dodije</w:t>
      </w:r>
      <w:r w:rsidR="005E0E0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nagrade za najboljeg nastavnika.U izradi i pred usvajanjem je i Novi Sveučilišni pravilnik o studentskim anketama, te će o njegovom usvajanju biti blagovremeno obaviješteni.</w:t>
      </w:r>
    </w:p>
    <w:p w:rsidR="007F4AED" w:rsidRDefault="007F4AED" w:rsidP="004A582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su i ove godine organizirali studentsku konferenciju </w:t>
      </w:r>
      <w:r w:rsidR="005E0E09">
        <w:rPr>
          <w:rFonts w:ascii="Arial" w:hAnsi="Arial" w:cs="Arial"/>
        </w:rPr>
        <w:t>"</w:t>
      </w:r>
      <w:r>
        <w:rPr>
          <w:rFonts w:ascii="Arial" w:hAnsi="Arial" w:cs="Arial"/>
        </w:rPr>
        <w:t>Valja nama preko</w:t>
      </w:r>
      <w:r w:rsidR="005E0E09">
        <w:rPr>
          <w:rFonts w:ascii="Arial" w:hAnsi="Arial" w:cs="Arial"/>
        </w:rPr>
        <w:t>"</w:t>
      </w:r>
      <w:r>
        <w:rPr>
          <w:rFonts w:ascii="Arial" w:hAnsi="Arial" w:cs="Arial"/>
        </w:rPr>
        <w:t>. Posjećenost je prvi dan bila zadovoljavajuća i od strane nast</w:t>
      </w:r>
      <w:r w:rsidR="005E0E09">
        <w:rPr>
          <w:rFonts w:ascii="Arial" w:hAnsi="Arial" w:cs="Arial"/>
        </w:rPr>
        <w:t>avnika i od strane studenata. Drugi dan konferencije je bio iznimno slabo posjećen od strane studenata premda su predavanja bila jako zanimljiva</w:t>
      </w:r>
      <w:r w:rsidR="008A1ABB">
        <w:rPr>
          <w:rFonts w:ascii="Arial" w:hAnsi="Arial" w:cs="Arial"/>
        </w:rPr>
        <w:t>, te bi se trebalo poraditi na tome</w:t>
      </w:r>
      <w:r w:rsidR="005E0E09">
        <w:rPr>
          <w:rFonts w:ascii="Arial" w:hAnsi="Arial" w:cs="Arial"/>
        </w:rPr>
        <w:t>.</w:t>
      </w:r>
    </w:p>
    <w:p w:rsidR="008A1ABB" w:rsidRPr="004A582C" w:rsidRDefault="008A1ABB" w:rsidP="004A582C">
      <w:pPr>
        <w:ind w:left="720"/>
        <w:jc w:val="both"/>
        <w:rPr>
          <w:rFonts w:ascii="Arial" w:hAnsi="Arial" w:cs="Arial"/>
        </w:rPr>
      </w:pPr>
    </w:p>
    <w:p w:rsidR="004A582C" w:rsidRPr="004A582C" w:rsidRDefault="004A582C" w:rsidP="004A582C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MEĐUNARODNA SURADNJA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INFORMACIJA O DOSTUPNIM POZIVIMA</w:t>
      </w:r>
    </w:p>
    <w:p w:rsidR="004A582C" w:rsidRPr="004A582C" w:rsidRDefault="004A582C" w:rsidP="004A582C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INFORMACIJA O DOSTUPNIM LINKOVIMA NA STRANICI MEĐUNARODNE SURADNJE</w:t>
      </w:r>
    </w:p>
    <w:p w:rsidR="004A582C" w:rsidRDefault="008A1ABB" w:rsidP="00AE46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Asistent za međunarodnu suradnju je iznio informacije o dostupnim pozivima i obavijestio studentske predstavnike da sena stranici međunarodne suradnje nalaze linkovi o dostupnim natječajima i stipendijama. Prenio je informaciju o info danima Erasmus+ održanim u Sarajevu.</w:t>
      </w:r>
    </w:p>
    <w:p w:rsidR="008A1ABB" w:rsidRDefault="008A1ABB" w:rsidP="00AE46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Naglašeno je da je ostvaren i Ugovor sa Sveučilištem u Osijeku i da su za Građevinski fakultet osigurane dvije stipendije za studente. Svi zainteresirani trebaju se javiti asistentu za međunarodnu suradnju koji će im rado pomoći u popunjavanju prijave.</w:t>
      </w:r>
    </w:p>
    <w:p w:rsidR="008A1ABB" w:rsidRPr="004A582C" w:rsidRDefault="008A1ABB" w:rsidP="004A582C">
      <w:pPr>
        <w:jc w:val="both"/>
        <w:rPr>
          <w:rFonts w:ascii="Arial" w:hAnsi="Arial" w:cs="Arial"/>
        </w:rPr>
      </w:pPr>
    </w:p>
    <w:p w:rsidR="004A582C" w:rsidRPr="004A582C" w:rsidRDefault="004A582C" w:rsidP="004A582C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UČEŠĆE STUDENATA U ZNANSTVENIM RADOVIMA I STRUČNIM PROJEKTIMA</w:t>
      </w:r>
    </w:p>
    <w:p w:rsidR="00A22286" w:rsidRDefault="00A22286" w:rsidP="00A22286">
      <w:pPr>
        <w:jc w:val="both"/>
        <w:rPr>
          <w:rFonts w:ascii="Arial" w:hAnsi="Arial" w:cs="Arial"/>
        </w:rPr>
      </w:pPr>
    </w:p>
    <w:p w:rsidR="004A582C" w:rsidRDefault="00A22286" w:rsidP="00AE46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Prodekanica za znanost je obavijestila studentske predstavnike kako je potrebno </w:t>
      </w:r>
      <w:r w:rsidR="00EE0C1C">
        <w:rPr>
          <w:rFonts w:ascii="Arial" w:hAnsi="Arial" w:cs="Arial"/>
        </w:rPr>
        <w:t xml:space="preserve">poticati studente za </w:t>
      </w:r>
      <w:r>
        <w:rPr>
          <w:rFonts w:ascii="Arial" w:hAnsi="Arial" w:cs="Arial"/>
        </w:rPr>
        <w:t>objavljivanj</w:t>
      </w:r>
      <w:r w:rsidR="00EE0C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zajedničkih znanstvenih radova studenata i profesora, te aktivno učešće studen</w:t>
      </w:r>
      <w:r w:rsidR="00AE4627">
        <w:rPr>
          <w:rFonts w:ascii="Arial" w:hAnsi="Arial" w:cs="Arial"/>
        </w:rPr>
        <w:t>a</w:t>
      </w:r>
      <w:r>
        <w:rPr>
          <w:rFonts w:ascii="Arial" w:hAnsi="Arial" w:cs="Arial"/>
        </w:rPr>
        <w:t>ta u stručnim projektima. Potrebno je nastaviti i proširiti dugogodišnju uhodanu praksu objavljivanja</w:t>
      </w:r>
      <w:r w:rsidR="00114726">
        <w:rPr>
          <w:rFonts w:ascii="Arial" w:hAnsi="Arial" w:cs="Arial"/>
        </w:rPr>
        <w:t xml:space="preserve"> radova</w:t>
      </w:r>
      <w:r>
        <w:rPr>
          <w:rFonts w:ascii="Arial" w:hAnsi="Arial" w:cs="Arial"/>
        </w:rPr>
        <w:t xml:space="preserve"> u koautorstvu s mentorima u našem e-Zborniku.</w:t>
      </w:r>
    </w:p>
    <w:p w:rsidR="00AE4627" w:rsidRDefault="00AE4627" w:rsidP="00A22286">
      <w:pPr>
        <w:jc w:val="both"/>
        <w:rPr>
          <w:rFonts w:ascii="Arial" w:hAnsi="Arial" w:cs="Arial"/>
        </w:rPr>
      </w:pPr>
    </w:p>
    <w:p w:rsidR="00A22286" w:rsidRDefault="00A22286" w:rsidP="00AE46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je napomenula kako Fakultet ulaže napore u osmišljavanju projekata koji bi osigurali primjenu stečenog znanja, te navela pozitivan primjer Izrade simulacije projekta 4.kata Medicinskog fakulteta gdje su naši studenti aktivno uključeni od strane doc. dr.sc. Gorana Šunjića.</w:t>
      </w:r>
    </w:p>
    <w:p w:rsidR="00114726" w:rsidRPr="004A582C" w:rsidRDefault="00114726" w:rsidP="00AE46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Obavijestila je studente da je kontakt osoba za njihove prijedloge i osmišljavanje projekata s</w:t>
      </w:r>
      <w:r w:rsidR="00C31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studentima drugih fakulteta (npr. Strojarstva) asistent Marino Jurišić.</w:t>
      </w:r>
    </w:p>
    <w:p w:rsidR="004A582C" w:rsidRDefault="004A582C" w:rsidP="004A582C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A582C">
        <w:rPr>
          <w:rFonts w:ascii="Arial" w:hAnsi="Arial" w:cs="Arial"/>
        </w:rPr>
        <w:t>RAZNO</w:t>
      </w:r>
    </w:p>
    <w:p w:rsidR="00AE4627" w:rsidRDefault="00AE4627" w:rsidP="00AE4627">
      <w:pPr>
        <w:spacing w:after="0"/>
        <w:ind w:left="360"/>
        <w:jc w:val="both"/>
        <w:rPr>
          <w:rFonts w:ascii="Arial" w:hAnsi="Arial" w:cs="Arial"/>
        </w:rPr>
      </w:pPr>
    </w:p>
    <w:p w:rsidR="00114726" w:rsidRDefault="00C31285" w:rsidP="00AE462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Predstavnica</w:t>
      </w:r>
      <w:r w:rsidR="00114726">
        <w:rPr>
          <w:rFonts w:ascii="Arial" w:hAnsi="Arial" w:cs="Arial"/>
        </w:rPr>
        <w:t xml:space="preserve"> studenata</w:t>
      </w:r>
      <w:r>
        <w:rPr>
          <w:rFonts w:ascii="Arial" w:hAnsi="Arial" w:cs="Arial"/>
        </w:rPr>
        <w:t xml:space="preserve"> II godine diplomskog studija Brigita Sivrić je informirala o održavanju Sajma građevinarstva u Munchenu u periodu od 15.-19.01.2019. i o mogućnosti odlaska na isti ukoliko bi bilo zainteresiranih, te će o tome detaljnije s Dekanicom porazgovarati.</w:t>
      </w:r>
    </w:p>
    <w:p w:rsidR="00AE4627" w:rsidRDefault="00AE4627" w:rsidP="00AE4627">
      <w:pPr>
        <w:spacing w:after="0"/>
        <w:ind w:left="360"/>
        <w:jc w:val="both"/>
        <w:rPr>
          <w:rFonts w:ascii="Arial" w:hAnsi="Arial" w:cs="Arial"/>
        </w:rPr>
      </w:pPr>
    </w:p>
    <w:p w:rsidR="00C31285" w:rsidRDefault="00C31285" w:rsidP="00AE462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EE0C1C">
        <w:rPr>
          <w:rFonts w:ascii="Arial" w:hAnsi="Arial" w:cs="Arial"/>
        </w:rPr>
        <w:t>d</w:t>
      </w:r>
      <w:r>
        <w:rPr>
          <w:rFonts w:ascii="Arial" w:hAnsi="Arial" w:cs="Arial"/>
        </w:rPr>
        <w:t>stavnica studenata Petra Merdžo je rekla da su zainteresirani za odlazak u luku Ploče. S tim u vezi zaključeno je u siječ</w:t>
      </w:r>
      <w:r w:rsidR="00EE0C1C">
        <w:rPr>
          <w:rFonts w:ascii="Arial" w:hAnsi="Arial" w:cs="Arial"/>
        </w:rPr>
        <w:t>nju provesti aktivnosti na pripremi odlaska u luku Ploče u sklopu terenske nastave iz kolegija Luke i pomorske građevine.</w:t>
      </w:r>
    </w:p>
    <w:p w:rsidR="00AE4627" w:rsidRDefault="00AE4627" w:rsidP="00AE4627">
      <w:pPr>
        <w:spacing w:after="0"/>
        <w:ind w:firstLine="360"/>
        <w:jc w:val="both"/>
        <w:rPr>
          <w:rFonts w:ascii="Arial" w:hAnsi="Arial" w:cs="Arial"/>
        </w:rPr>
      </w:pPr>
    </w:p>
    <w:p w:rsidR="00EE0C1C" w:rsidRPr="004A582C" w:rsidRDefault="00EE0C1C" w:rsidP="00AE462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je istaknuto da bi bilo dobro uvesti Apsolventska putovanja-ekskurzije.</w:t>
      </w:r>
    </w:p>
    <w:p w:rsidR="004A582C" w:rsidRDefault="004A582C" w:rsidP="004A582C">
      <w:pPr>
        <w:jc w:val="center"/>
        <w:rPr>
          <w:rFonts w:ascii="Arial" w:hAnsi="Arial" w:cs="Arial"/>
        </w:rPr>
      </w:pPr>
    </w:p>
    <w:p w:rsidR="00114726" w:rsidRPr="004A582C" w:rsidRDefault="00114726" w:rsidP="004A582C">
      <w:pPr>
        <w:jc w:val="center"/>
        <w:rPr>
          <w:rFonts w:ascii="Arial" w:hAnsi="Arial" w:cs="Arial"/>
        </w:rPr>
      </w:pPr>
    </w:p>
    <w:p w:rsidR="004A582C" w:rsidRPr="004A582C" w:rsidRDefault="004A582C" w:rsidP="004A582C">
      <w:pPr>
        <w:jc w:val="both"/>
        <w:rPr>
          <w:rFonts w:ascii="Arial" w:hAnsi="Arial" w:cs="Arial"/>
        </w:rPr>
      </w:pPr>
    </w:p>
    <w:p w:rsidR="00AF00AC" w:rsidRDefault="001508C6" w:rsidP="001508C6">
      <w:pPr>
        <w:shd w:val="clear" w:color="auto" w:fill="FFFFFF"/>
        <w:spacing w:after="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sastavila:</w:t>
      </w:r>
    </w:p>
    <w:p w:rsidR="001508C6" w:rsidRDefault="001508C6" w:rsidP="001508C6">
      <w:pPr>
        <w:shd w:val="clear" w:color="auto" w:fill="FFFFFF"/>
        <w:spacing w:after="0" w:line="300" w:lineRule="auto"/>
        <w:jc w:val="right"/>
        <w:rPr>
          <w:rFonts w:ascii="Arial" w:hAnsi="Arial" w:cs="Arial"/>
          <w:sz w:val="24"/>
          <w:szCs w:val="24"/>
        </w:rPr>
      </w:pPr>
    </w:p>
    <w:p w:rsidR="001508C6" w:rsidRPr="004A582C" w:rsidRDefault="001508C6" w:rsidP="001508C6">
      <w:pPr>
        <w:shd w:val="clear" w:color="auto" w:fill="FFFFFF"/>
        <w:spacing w:after="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mr.sc. Tatjana Džeba, predsjednica OKGF</w:t>
      </w:r>
    </w:p>
    <w:p w:rsidR="00AF00AC" w:rsidRPr="00EB1F16" w:rsidRDefault="00AF00A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sectPr w:rsidR="00AF00AC" w:rsidRPr="00EB1F16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EB" w:rsidRDefault="001D68EB" w:rsidP="00793AA2">
      <w:pPr>
        <w:spacing w:after="0" w:line="240" w:lineRule="auto"/>
      </w:pPr>
      <w:r>
        <w:separator/>
      </w:r>
    </w:p>
  </w:endnote>
  <w:endnote w:type="continuationSeparator" w:id="1">
    <w:p w:rsidR="001D68EB" w:rsidRDefault="001D68EB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F9179B">
      <w:rPr>
        <w:b/>
      </w:rPr>
      <w:t>2</w:t>
    </w:r>
    <w:r w:rsidR="00AF00AC">
      <w:rPr>
        <w:b/>
      </w:rPr>
      <w:t>3</w:t>
    </w:r>
    <w:r w:rsidR="00201AB1">
      <w:rPr>
        <w:b/>
      </w:rPr>
      <w:t>/18</w:t>
    </w:r>
    <w:r w:rsidR="00AF00AC">
      <w:rPr>
        <w:b/>
      </w:rPr>
      <w:t xml:space="preserve">SASTANAK SA STUDENTSKIM PRESTAVNICIMA I </w:t>
    </w:r>
    <w:r w:rsidR="00777317">
      <w:rPr>
        <w:b/>
      </w:rPr>
      <w:t>UPRAVOM</w:t>
    </w:r>
    <w:r>
      <w:rPr>
        <w:b/>
      </w:rPr>
      <w:tab/>
    </w:r>
    <w:r>
      <w:rPr>
        <w:b/>
      </w:rPr>
      <w:tab/>
    </w:r>
    <w:r w:rsidR="008F544B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8F544B" w:rsidRPr="00E41EE8">
      <w:rPr>
        <w:b/>
      </w:rPr>
      <w:fldChar w:fldCharType="separate"/>
    </w:r>
    <w:r w:rsidR="0019714B">
      <w:rPr>
        <w:b/>
        <w:noProof/>
      </w:rPr>
      <w:t>4</w:t>
    </w:r>
    <w:r w:rsidR="008F544B" w:rsidRPr="00E41EE8">
      <w:rPr>
        <w:b/>
        <w:noProof/>
      </w:rPr>
      <w:fldChar w:fldCharType="end"/>
    </w:r>
    <w:r>
      <w:rPr>
        <w:b/>
        <w:noProof/>
      </w:rPr>
      <w:t>/</w:t>
    </w:r>
    <w:r w:rsidR="00AE4627">
      <w:rPr>
        <w:b/>
        <w:noProof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EB" w:rsidRDefault="001D68EB" w:rsidP="00793AA2">
      <w:pPr>
        <w:spacing w:after="0" w:line="240" w:lineRule="auto"/>
      </w:pPr>
      <w:r>
        <w:separator/>
      </w:r>
    </w:p>
  </w:footnote>
  <w:footnote w:type="continuationSeparator" w:id="1">
    <w:p w:rsidR="001D68EB" w:rsidRDefault="001D68EB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7217"/>
    <w:multiLevelType w:val="hybridMultilevel"/>
    <w:tmpl w:val="51082618"/>
    <w:lvl w:ilvl="0" w:tplc="D5B652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A1A7B"/>
    <w:multiLevelType w:val="hybridMultilevel"/>
    <w:tmpl w:val="F842BAB0"/>
    <w:lvl w:ilvl="0" w:tplc="5ADC4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1"/>
  </w:num>
  <w:num w:numId="7">
    <w:abstractNumId w:val="20"/>
  </w:num>
  <w:num w:numId="8">
    <w:abstractNumId w:val="9"/>
  </w:num>
  <w:num w:numId="9">
    <w:abstractNumId w:val="7"/>
  </w:num>
  <w:num w:numId="10">
    <w:abstractNumId w:val="18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7"/>
  </w:num>
  <w:num w:numId="17">
    <w:abstractNumId w:val="15"/>
  </w:num>
  <w:num w:numId="18">
    <w:abstractNumId w:val="23"/>
  </w:num>
  <w:num w:numId="19">
    <w:abstractNumId w:val="0"/>
  </w:num>
  <w:num w:numId="20">
    <w:abstractNumId w:val="25"/>
  </w:num>
  <w:num w:numId="21">
    <w:abstractNumId w:val="2"/>
  </w:num>
  <w:num w:numId="22">
    <w:abstractNumId w:val="8"/>
  </w:num>
  <w:num w:numId="23">
    <w:abstractNumId w:val="10"/>
  </w:num>
  <w:num w:numId="24">
    <w:abstractNumId w:val="12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4726"/>
    <w:rsid w:val="0011571B"/>
    <w:rsid w:val="00116775"/>
    <w:rsid w:val="00126B45"/>
    <w:rsid w:val="00127FB4"/>
    <w:rsid w:val="00136CBE"/>
    <w:rsid w:val="00137A63"/>
    <w:rsid w:val="0014022F"/>
    <w:rsid w:val="00147C10"/>
    <w:rsid w:val="001508C6"/>
    <w:rsid w:val="0016114D"/>
    <w:rsid w:val="00162DE7"/>
    <w:rsid w:val="001802B6"/>
    <w:rsid w:val="00190184"/>
    <w:rsid w:val="00190E7E"/>
    <w:rsid w:val="00191110"/>
    <w:rsid w:val="00192FCF"/>
    <w:rsid w:val="0019714B"/>
    <w:rsid w:val="001B640B"/>
    <w:rsid w:val="001C286F"/>
    <w:rsid w:val="001D17D1"/>
    <w:rsid w:val="001D1A02"/>
    <w:rsid w:val="001D68EB"/>
    <w:rsid w:val="001E131D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E7233"/>
    <w:rsid w:val="002F2D0B"/>
    <w:rsid w:val="002F48ED"/>
    <w:rsid w:val="00304A6B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3013B"/>
    <w:rsid w:val="004419FA"/>
    <w:rsid w:val="0044352C"/>
    <w:rsid w:val="00471581"/>
    <w:rsid w:val="00474B71"/>
    <w:rsid w:val="00477989"/>
    <w:rsid w:val="004866CA"/>
    <w:rsid w:val="00495DE9"/>
    <w:rsid w:val="004A4A88"/>
    <w:rsid w:val="004A582C"/>
    <w:rsid w:val="004A63C6"/>
    <w:rsid w:val="004A786B"/>
    <w:rsid w:val="004B1E38"/>
    <w:rsid w:val="004B3178"/>
    <w:rsid w:val="004B3C7A"/>
    <w:rsid w:val="004B5F99"/>
    <w:rsid w:val="004C08F2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0E09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A7EE3"/>
    <w:rsid w:val="006B0CC6"/>
    <w:rsid w:val="006B4211"/>
    <w:rsid w:val="006B5273"/>
    <w:rsid w:val="006E408C"/>
    <w:rsid w:val="00711866"/>
    <w:rsid w:val="00712F48"/>
    <w:rsid w:val="00714980"/>
    <w:rsid w:val="00715213"/>
    <w:rsid w:val="0074409A"/>
    <w:rsid w:val="007523D0"/>
    <w:rsid w:val="007543CF"/>
    <w:rsid w:val="00770E33"/>
    <w:rsid w:val="00771724"/>
    <w:rsid w:val="00773752"/>
    <w:rsid w:val="00774F22"/>
    <w:rsid w:val="00777317"/>
    <w:rsid w:val="00784F55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7F4AED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026C"/>
    <w:rsid w:val="00876FA3"/>
    <w:rsid w:val="00884E60"/>
    <w:rsid w:val="00887E31"/>
    <w:rsid w:val="008A1ABB"/>
    <w:rsid w:val="008A3F54"/>
    <w:rsid w:val="008B3748"/>
    <w:rsid w:val="008B43ED"/>
    <w:rsid w:val="008C756F"/>
    <w:rsid w:val="008D0A66"/>
    <w:rsid w:val="008D46A3"/>
    <w:rsid w:val="008E58CE"/>
    <w:rsid w:val="008F3D60"/>
    <w:rsid w:val="008F544B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350F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042BA"/>
    <w:rsid w:val="00A1135A"/>
    <w:rsid w:val="00A22286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4627"/>
    <w:rsid w:val="00AE560D"/>
    <w:rsid w:val="00AE5D7A"/>
    <w:rsid w:val="00AE61A1"/>
    <w:rsid w:val="00AF00AC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972E9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285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1FA5"/>
    <w:rsid w:val="00CF4B56"/>
    <w:rsid w:val="00D10D30"/>
    <w:rsid w:val="00D10D3F"/>
    <w:rsid w:val="00D120F6"/>
    <w:rsid w:val="00D16DC4"/>
    <w:rsid w:val="00D26DA9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75544"/>
    <w:rsid w:val="00D80739"/>
    <w:rsid w:val="00D84C4B"/>
    <w:rsid w:val="00D870D6"/>
    <w:rsid w:val="00D87E49"/>
    <w:rsid w:val="00D97618"/>
    <w:rsid w:val="00DA602E"/>
    <w:rsid w:val="00DB0746"/>
    <w:rsid w:val="00DC4122"/>
    <w:rsid w:val="00DD5DA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3620"/>
    <w:rsid w:val="00EA7504"/>
    <w:rsid w:val="00EA7C69"/>
    <w:rsid w:val="00EB1F16"/>
    <w:rsid w:val="00EB4405"/>
    <w:rsid w:val="00EC2833"/>
    <w:rsid w:val="00ED546F"/>
    <w:rsid w:val="00EE0C1C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179B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4</cp:revision>
  <cp:lastPrinted>2018-11-13T09:14:00Z</cp:lastPrinted>
  <dcterms:created xsi:type="dcterms:W3CDTF">2019-01-22T09:11:00Z</dcterms:created>
  <dcterms:modified xsi:type="dcterms:W3CDTF">2019-02-22T09:39:00Z</dcterms:modified>
</cp:coreProperties>
</file>